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77" w:rsidRPr="00172FD6" w:rsidRDefault="008C3677" w:rsidP="008C3677">
      <w:pPr>
        <w:jc w:val="center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noProof/>
          <w:sz w:val="19"/>
          <w:szCs w:val="19"/>
          <w:lang w:eastAsia="pt-BR"/>
        </w:rPr>
        <w:drawing>
          <wp:inline distT="0" distB="0" distL="0" distR="0">
            <wp:extent cx="504825" cy="5524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2" w:type="dxa"/>
        <w:jc w:val="center"/>
        <w:tblInd w:w="-1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1359"/>
        <w:gridCol w:w="6919"/>
        <w:gridCol w:w="1384"/>
      </w:tblGrid>
      <w:tr w:rsidR="008C3677" w:rsidRPr="00172FD6" w:rsidTr="008C3677">
        <w:trPr>
          <w:trHeight w:val="149"/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172FD6">
              <w:rPr>
                <w:rFonts w:ascii="Verdana" w:hAnsi="Verdana"/>
                <w:sz w:val="16"/>
                <w:szCs w:val="16"/>
              </w:rPr>
              <w:t>COMISSÃO INTERGESTORES BIPARTITE DO SISTEMA ÚNICO DE SAÚDE DO PARÁ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72FD6">
              <w:rPr>
                <w:rFonts w:ascii="Verdana" w:hAnsi="Verdana"/>
                <w:sz w:val="16"/>
                <w:szCs w:val="16"/>
                <w:lang w:val="en-US"/>
              </w:rPr>
              <w:t>C I B-SUS/PA</w:t>
            </w: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72FD6">
              <w:rPr>
                <w:rFonts w:ascii="Verdana" w:hAnsi="Verdana"/>
                <w:bCs/>
                <w:sz w:val="16"/>
                <w:szCs w:val="16"/>
              </w:rPr>
              <w:t>SECRETARIA DE ESTADO DE SAÚDE PÚBLICA - SESPA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Verdana" w:hAnsi="Verdana"/>
                <w:sz w:val="16"/>
                <w:szCs w:val="16"/>
                <w:lang w:val="en-US"/>
              </w:rPr>
            </w:pPr>
            <w:r w:rsidRPr="00172FD6">
              <w:rPr>
                <w:rFonts w:ascii="Verdana" w:hAnsi="Verdana"/>
                <w:sz w:val="16"/>
                <w:szCs w:val="16"/>
                <w:lang w:val="en-US"/>
              </w:rPr>
              <w:t>CIB-SUS/PA</w:t>
            </w: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CONSELHO DE SECRETARIAS</w:t>
            </w:r>
            <w:r w:rsidRPr="00172FD6">
              <w:rPr>
                <w:rFonts w:ascii="Verdana" w:hAnsi="Verdana"/>
                <w:bCs/>
                <w:sz w:val="16"/>
                <w:szCs w:val="16"/>
              </w:rPr>
              <w:t xml:space="preserve"> MUNICIPAIS DE SAÚDE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8C3677" w:rsidRPr="00172FD6" w:rsidTr="008C3677">
        <w:trPr>
          <w:jc w:val="center"/>
        </w:trPr>
        <w:tc>
          <w:tcPr>
            <w:tcW w:w="1359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919" w:type="dxa"/>
          </w:tcPr>
          <w:p w:rsidR="008C3677" w:rsidRPr="00172FD6" w:rsidRDefault="008C3677" w:rsidP="008C367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172FD6">
              <w:rPr>
                <w:rFonts w:ascii="Verdana" w:hAnsi="Verdana"/>
                <w:bCs/>
                <w:sz w:val="16"/>
                <w:szCs w:val="16"/>
              </w:rPr>
              <w:t>DO ESTADO DO PARÁ - COSEMS /PA</w:t>
            </w:r>
          </w:p>
        </w:tc>
        <w:tc>
          <w:tcPr>
            <w:tcW w:w="1384" w:type="dxa"/>
          </w:tcPr>
          <w:p w:rsidR="008C3677" w:rsidRPr="00172FD6" w:rsidRDefault="008C3677" w:rsidP="008C3677">
            <w:pPr>
              <w:spacing w:after="0" w:line="240" w:lineRule="auto"/>
              <w:ind w:left="284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8C3677" w:rsidRPr="00172FD6" w:rsidRDefault="008C3677" w:rsidP="008C3677">
      <w:pPr>
        <w:tabs>
          <w:tab w:val="left" w:pos="284"/>
        </w:tabs>
        <w:spacing w:line="360" w:lineRule="auto"/>
        <w:ind w:firstLine="1276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C3677" w:rsidRPr="00EC5BB1" w:rsidRDefault="008C3677" w:rsidP="008C3677">
      <w:pPr>
        <w:tabs>
          <w:tab w:val="left" w:pos="284"/>
          <w:tab w:val="left" w:pos="5475"/>
        </w:tabs>
        <w:ind w:firstLine="1276"/>
        <w:jc w:val="center"/>
        <w:rPr>
          <w:rFonts w:ascii="Verdana" w:hAnsi="Verdana" w:cs="Tahoma"/>
          <w:b/>
          <w:sz w:val="20"/>
          <w:szCs w:val="20"/>
        </w:rPr>
      </w:pPr>
      <w:r w:rsidRPr="00EC5BB1">
        <w:rPr>
          <w:rFonts w:ascii="Verdana" w:hAnsi="Verdana" w:cs="Tahoma"/>
          <w:b/>
          <w:sz w:val="20"/>
          <w:szCs w:val="20"/>
        </w:rPr>
        <w:t xml:space="preserve">Resolução Nº </w:t>
      </w:r>
      <w:r>
        <w:rPr>
          <w:rFonts w:ascii="Verdana" w:hAnsi="Verdana" w:cs="Tahoma"/>
          <w:b/>
          <w:sz w:val="20"/>
          <w:szCs w:val="20"/>
        </w:rPr>
        <w:t>23</w:t>
      </w:r>
      <w:r w:rsidRPr="00EC5BB1">
        <w:rPr>
          <w:rFonts w:ascii="Verdana" w:hAnsi="Verdana" w:cs="Tahoma"/>
          <w:b/>
          <w:sz w:val="20"/>
          <w:szCs w:val="20"/>
        </w:rPr>
        <w:t xml:space="preserve">, de </w:t>
      </w:r>
      <w:r>
        <w:rPr>
          <w:rFonts w:ascii="Verdana" w:hAnsi="Verdana" w:cs="Tahoma"/>
          <w:b/>
          <w:sz w:val="20"/>
          <w:szCs w:val="20"/>
        </w:rPr>
        <w:t>24</w:t>
      </w:r>
      <w:r w:rsidRPr="00EC5BB1">
        <w:rPr>
          <w:rFonts w:ascii="Verdana" w:hAnsi="Verdana" w:cs="Tahoma"/>
          <w:b/>
          <w:sz w:val="20"/>
          <w:szCs w:val="20"/>
        </w:rPr>
        <w:t xml:space="preserve"> de Março de 2020.</w:t>
      </w:r>
    </w:p>
    <w:p w:rsidR="008C3677" w:rsidRPr="00665130" w:rsidRDefault="008C3677" w:rsidP="008C3677">
      <w:pPr>
        <w:jc w:val="both"/>
        <w:rPr>
          <w:rFonts w:ascii="Verdana" w:hAnsi="Verdana" w:cs="Arial"/>
          <w:sz w:val="20"/>
          <w:szCs w:val="20"/>
        </w:rPr>
      </w:pPr>
    </w:p>
    <w:p w:rsidR="008C3677" w:rsidRPr="0098111D" w:rsidRDefault="008C3677" w:rsidP="008C3677">
      <w:pPr>
        <w:spacing w:line="360" w:lineRule="auto"/>
        <w:ind w:firstLine="708"/>
        <w:jc w:val="both"/>
        <w:rPr>
          <w:rFonts w:ascii="Verdana" w:hAnsi="Verdana"/>
          <w:sz w:val="19"/>
          <w:szCs w:val="19"/>
        </w:rPr>
      </w:pPr>
      <w:r w:rsidRPr="0098111D">
        <w:rPr>
          <w:rFonts w:ascii="Verdana" w:hAnsi="Verdana"/>
          <w:sz w:val="19"/>
          <w:szCs w:val="19"/>
        </w:rPr>
        <w:t>A Comissão Intergestores Bipartite do Estado do Pará – CIB/PA, no uso de suas atribuições legais e:</w:t>
      </w:r>
    </w:p>
    <w:p w:rsidR="008C3677" w:rsidRDefault="008C3677" w:rsidP="008C3677">
      <w:pPr>
        <w:spacing w:line="360" w:lineRule="auto"/>
        <w:ind w:firstLine="708"/>
        <w:jc w:val="both"/>
        <w:rPr>
          <w:rFonts w:ascii="Arial" w:eastAsia="Times New Roman" w:hAnsi="Arial" w:cs="Arial"/>
          <w:color w:val="800000"/>
          <w:sz w:val="20"/>
          <w:szCs w:val="20"/>
          <w:lang w:eastAsia="pt-BR"/>
        </w:rPr>
      </w:pPr>
      <w:r w:rsidRPr="0098111D">
        <w:rPr>
          <w:rFonts w:ascii="Verdana" w:hAnsi="Verdana"/>
          <w:b/>
          <w:sz w:val="19"/>
          <w:szCs w:val="19"/>
        </w:rPr>
        <w:t xml:space="preserve">- Considerando </w:t>
      </w:r>
      <w:r w:rsidRPr="0098111D">
        <w:rPr>
          <w:rFonts w:ascii="Verdana" w:hAnsi="Verdana"/>
          <w:sz w:val="19"/>
          <w:szCs w:val="19"/>
        </w:rPr>
        <w:t xml:space="preserve">a </w:t>
      </w:r>
      <w:hyperlink r:id="rId5" w:history="1"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P</w:t>
        </w:r>
        <w:r w:rsidRPr="008C367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ortaria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 xml:space="preserve">GM/MS </w:t>
        </w:r>
        <w:r w:rsidRPr="008C3677">
          <w:rPr>
            <w:rStyle w:val="Hyperlink"/>
            <w:rFonts w:ascii="Arial" w:hAnsi="Arial" w:cs="Arial"/>
            <w:b/>
            <w:bCs/>
            <w:sz w:val="20"/>
            <w:szCs w:val="20"/>
            <w:u w:val="none"/>
          </w:rPr>
          <w:t>nº 395, de 16 de março de 2020</w:t>
        </w:r>
      </w:hyperlink>
      <w:r>
        <w:rPr>
          <w:rStyle w:val="Forte"/>
          <w:rFonts w:ascii="Arial" w:hAnsi="Arial" w:cs="Arial"/>
          <w:color w:val="000080"/>
          <w:sz w:val="20"/>
          <w:szCs w:val="20"/>
        </w:rPr>
        <w:t>, que e</w:t>
      </w:r>
      <w:r w:rsidRPr="003A257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 xml:space="preserve">stabelece recurso do Bloco de Custeio das Ações e Serviços Públicos de Saúde - Grupo de Atenção de Média e Alta </w:t>
      </w:r>
      <w:proofErr w:type="spellStart"/>
      <w:r w:rsidRPr="003A257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>Complexidade-MAC</w:t>
      </w:r>
      <w:proofErr w:type="spellEnd"/>
      <w:r w:rsidRPr="003A257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 xml:space="preserve">, a ser disponibilizado aos Estados e Distrito Federal, destinados às ações de saúde para o enfrentamento do </w:t>
      </w:r>
      <w:proofErr w:type="spellStart"/>
      <w:r w:rsidRPr="003A257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>Coronavírus</w:t>
      </w:r>
      <w:proofErr w:type="spellEnd"/>
      <w:r w:rsidRPr="003A257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 xml:space="preserve"> - COVID 19</w:t>
      </w:r>
      <w:r w:rsidR="009D52EB">
        <w:rPr>
          <w:rFonts w:ascii="Arial" w:eastAsia="Times New Roman" w:hAnsi="Arial" w:cs="Arial"/>
          <w:color w:val="800000"/>
          <w:sz w:val="20"/>
          <w:szCs w:val="20"/>
          <w:lang w:eastAsia="pt-BR"/>
        </w:rPr>
        <w:t>.</w:t>
      </w:r>
    </w:p>
    <w:p w:rsidR="009D52EB" w:rsidRPr="00926741" w:rsidRDefault="009D52EB" w:rsidP="009D52EB">
      <w:pPr>
        <w:jc w:val="both"/>
        <w:rPr>
          <w:rFonts w:ascii="Verdana" w:eastAsia="Calibri" w:hAnsi="Verdana" w:cs="Tahoma"/>
          <w:bCs/>
          <w:sz w:val="19"/>
          <w:szCs w:val="19"/>
        </w:rPr>
      </w:pPr>
      <w:r w:rsidRPr="00926741">
        <w:rPr>
          <w:rFonts w:ascii="Verdana" w:eastAsia="Calibri" w:hAnsi="Verdana" w:cs="Times New Roman"/>
          <w:sz w:val="19"/>
          <w:szCs w:val="19"/>
        </w:rPr>
        <w:t xml:space="preserve">           - </w:t>
      </w:r>
      <w:r w:rsidRPr="00926741">
        <w:rPr>
          <w:rFonts w:ascii="Verdana" w:eastAsia="Calibri" w:hAnsi="Verdana" w:cs="Tahoma"/>
          <w:b/>
          <w:bCs/>
          <w:sz w:val="19"/>
          <w:szCs w:val="19"/>
        </w:rPr>
        <w:t xml:space="preserve">Considerando </w:t>
      </w:r>
      <w:r w:rsidRPr="00926741">
        <w:rPr>
          <w:rFonts w:ascii="Verdana" w:eastAsia="Calibri" w:hAnsi="Verdana" w:cs="Tahoma"/>
          <w:sz w:val="19"/>
          <w:szCs w:val="19"/>
        </w:rPr>
        <w:t xml:space="preserve">o Regimento Interno da CIB/PA, aprovado pela </w:t>
      </w:r>
      <w:r w:rsidRPr="00926741">
        <w:rPr>
          <w:rFonts w:ascii="Verdana" w:eastAsia="Calibri" w:hAnsi="Verdana" w:cs="Tahoma"/>
          <w:bCs/>
          <w:sz w:val="19"/>
          <w:szCs w:val="19"/>
        </w:rPr>
        <w:t xml:space="preserve">Resolução CIB N º 152 de 13 de setembro de 2018, que em seu artigo 26, estabelece que “Ao Presidente da CIB e CIR compete aprovar </w:t>
      </w:r>
      <w:r w:rsidRPr="00926741">
        <w:rPr>
          <w:rFonts w:ascii="Verdana" w:eastAsia="Calibri" w:hAnsi="Verdana" w:cs="Tahoma"/>
          <w:bCs/>
          <w:i/>
          <w:sz w:val="19"/>
          <w:szCs w:val="19"/>
        </w:rPr>
        <w:t>ad referendum</w:t>
      </w:r>
      <w:r w:rsidRPr="00926741">
        <w:rPr>
          <w:rFonts w:ascii="Verdana" w:eastAsia="Calibri" w:hAnsi="Verdana" w:cs="Tahoma"/>
          <w:bCs/>
          <w:sz w:val="19"/>
          <w:szCs w:val="19"/>
        </w:rPr>
        <w:t xml:space="preserve">, pleitos urgentes e relevantes que não possam ser pactuados pela plenária, devendo o assunto, ser submetido à </w:t>
      </w:r>
      <w:proofErr w:type="spellStart"/>
      <w:r w:rsidRPr="00926741">
        <w:rPr>
          <w:rFonts w:ascii="Verdana" w:eastAsia="Calibri" w:hAnsi="Verdana" w:cs="Tahoma"/>
          <w:bCs/>
          <w:sz w:val="19"/>
          <w:szCs w:val="19"/>
        </w:rPr>
        <w:t>pactuação</w:t>
      </w:r>
      <w:proofErr w:type="spellEnd"/>
      <w:r w:rsidRPr="00926741">
        <w:rPr>
          <w:rFonts w:ascii="Verdana" w:eastAsia="Calibri" w:hAnsi="Verdana" w:cs="Tahoma"/>
          <w:bCs/>
          <w:sz w:val="19"/>
          <w:szCs w:val="19"/>
        </w:rPr>
        <w:t xml:space="preserve"> na reunião ordinária subsequente”. </w:t>
      </w:r>
    </w:p>
    <w:p w:rsidR="008C3677" w:rsidRPr="0098111D" w:rsidRDefault="008C3677" w:rsidP="008C3677">
      <w:pPr>
        <w:spacing w:line="360" w:lineRule="auto"/>
        <w:ind w:firstLine="1134"/>
        <w:jc w:val="both"/>
        <w:rPr>
          <w:rFonts w:ascii="Verdana" w:hAnsi="Verdana"/>
          <w:b/>
          <w:sz w:val="19"/>
          <w:szCs w:val="19"/>
        </w:rPr>
      </w:pPr>
      <w:r w:rsidRPr="0098111D">
        <w:rPr>
          <w:rFonts w:ascii="Verdana" w:hAnsi="Verdana"/>
          <w:b/>
          <w:sz w:val="19"/>
          <w:szCs w:val="19"/>
        </w:rPr>
        <w:t>Resolve:</w:t>
      </w:r>
    </w:p>
    <w:p w:rsidR="008C3677" w:rsidRPr="0098111D" w:rsidRDefault="008C3677" w:rsidP="008C3677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98111D">
        <w:rPr>
          <w:rFonts w:ascii="Verdana" w:hAnsi="Verdana"/>
          <w:b/>
          <w:sz w:val="19"/>
          <w:szCs w:val="19"/>
        </w:rPr>
        <w:t xml:space="preserve">Art.1° </w:t>
      </w:r>
      <w:r w:rsidRPr="0098111D">
        <w:rPr>
          <w:rFonts w:ascii="Verdana" w:hAnsi="Verdana"/>
          <w:sz w:val="19"/>
          <w:szCs w:val="19"/>
        </w:rPr>
        <w:t xml:space="preserve">- </w:t>
      </w:r>
      <w:r w:rsidR="009D52EB">
        <w:rPr>
          <w:rFonts w:ascii="Verdana" w:hAnsi="Verdana"/>
          <w:sz w:val="19"/>
          <w:szCs w:val="19"/>
        </w:rPr>
        <w:t xml:space="preserve">Pactuar a distribuição dos recursos federais </w:t>
      </w:r>
      <w:r w:rsidRPr="0098111D">
        <w:rPr>
          <w:rFonts w:ascii="Verdana" w:hAnsi="Verdana"/>
          <w:sz w:val="19"/>
          <w:szCs w:val="19"/>
        </w:rPr>
        <w:t xml:space="preserve">Aprovar a </w:t>
      </w:r>
      <w:proofErr w:type="spellStart"/>
      <w:r w:rsidRPr="0098111D">
        <w:rPr>
          <w:rFonts w:ascii="Verdana" w:hAnsi="Verdana"/>
          <w:sz w:val="19"/>
          <w:szCs w:val="19"/>
        </w:rPr>
        <w:t>Pactuação</w:t>
      </w:r>
      <w:proofErr w:type="spellEnd"/>
      <w:r w:rsidRPr="0098111D">
        <w:rPr>
          <w:rFonts w:ascii="Verdana" w:hAnsi="Verdana"/>
          <w:sz w:val="19"/>
          <w:szCs w:val="19"/>
        </w:rPr>
        <w:t xml:space="preserve"> dos recursos financeiros destinados ao custeio da execução dos Procedimentos Cirúrgicos Eletivos no Estado do Pará, referente à estratégia de ampliação do acesso aos procedimentos eletivos definidos na Portaria GM/MS n° 3.932, de 30 de dezembro de 2019, conforme descrito no anexo </w:t>
      </w:r>
      <w:proofErr w:type="spellStart"/>
      <w:r w:rsidRPr="0098111D">
        <w:rPr>
          <w:rFonts w:ascii="Verdana" w:hAnsi="Verdana"/>
          <w:sz w:val="19"/>
          <w:szCs w:val="19"/>
        </w:rPr>
        <w:t>lll</w:t>
      </w:r>
      <w:proofErr w:type="spellEnd"/>
      <w:r w:rsidRPr="0098111D">
        <w:rPr>
          <w:rFonts w:ascii="Verdana" w:hAnsi="Verdana"/>
          <w:sz w:val="19"/>
          <w:szCs w:val="19"/>
        </w:rPr>
        <w:t xml:space="preserve"> desta Resolução, com validade para o ano de 2020.</w:t>
      </w:r>
    </w:p>
    <w:p w:rsidR="008C3677" w:rsidRPr="0098111D" w:rsidRDefault="008C3677" w:rsidP="008C3677">
      <w:pPr>
        <w:spacing w:line="360" w:lineRule="auto"/>
        <w:ind w:firstLine="1134"/>
        <w:jc w:val="both"/>
        <w:rPr>
          <w:rFonts w:ascii="Verdana" w:hAnsi="Verdana"/>
          <w:b/>
          <w:sz w:val="19"/>
          <w:szCs w:val="19"/>
        </w:rPr>
      </w:pPr>
      <w:r w:rsidRPr="0098111D">
        <w:rPr>
          <w:rFonts w:ascii="Verdana" w:hAnsi="Verdana"/>
          <w:b/>
          <w:sz w:val="19"/>
          <w:szCs w:val="19"/>
        </w:rPr>
        <w:t>Art.2°</w:t>
      </w:r>
      <w:r w:rsidRPr="0098111D">
        <w:rPr>
          <w:rFonts w:ascii="Verdana" w:hAnsi="Verdana"/>
          <w:sz w:val="19"/>
          <w:szCs w:val="19"/>
        </w:rPr>
        <w:t xml:space="preserve"> - Esta Resolução entra em vigor na data de sua publicação.</w:t>
      </w:r>
    </w:p>
    <w:p w:rsidR="008C3677" w:rsidRPr="0098111D" w:rsidRDefault="008C3677" w:rsidP="008C3677">
      <w:pPr>
        <w:ind w:firstLine="708"/>
        <w:jc w:val="center"/>
        <w:rPr>
          <w:rFonts w:ascii="Verdana" w:hAnsi="Verdana"/>
          <w:sz w:val="19"/>
          <w:szCs w:val="19"/>
        </w:rPr>
      </w:pPr>
    </w:p>
    <w:p w:rsidR="008C3677" w:rsidRDefault="008C3677" w:rsidP="008C3677">
      <w:pPr>
        <w:ind w:firstLine="708"/>
        <w:jc w:val="center"/>
        <w:rPr>
          <w:rFonts w:ascii="Verdana" w:hAnsi="Verdana"/>
          <w:sz w:val="19"/>
          <w:szCs w:val="19"/>
        </w:rPr>
      </w:pPr>
      <w:r w:rsidRPr="0098111D">
        <w:rPr>
          <w:rFonts w:ascii="Verdana" w:hAnsi="Verdana"/>
          <w:sz w:val="19"/>
          <w:szCs w:val="19"/>
        </w:rPr>
        <w:t xml:space="preserve">Belém, </w:t>
      </w:r>
      <w:r w:rsidRPr="0098111D">
        <w:rPr>
          <w:rFonts w:ascii="Verdana" w:hAnsi="Verdana" w:cs="Tahoma"/>
          <w:bCs/>
          <w:sz w:val="19"/>
          <w:szCs w:val="19"/>
        </w:rPr>
        <w:t>19 de fevereiro de 2020</w:t>
      </w:r>
      <w:r w:rsidRPr="0098111D">
        <w:rPr>
          <w:rFonts w:ascii="Verdana" w:hAnsi="Verdana"/>
          <w:sz w:val="19"/>
          <w:szCs w:val="19"/>
        </w:rPr>
        <w:t>.</w:t>
      </w:r>
    </w:p>
    <w:p w:rsidR="008C3677" w:rsidRPr="0098111D" w:rsidRDefault="008C3677" w:rsidP="008C3677">
      <w:pPr>
        <w:ind w:firstLine="708"/>
        <w:jc w:val="center"/>
        <w:rPr>
          <w:rFonts w:ascii="Verdana" w:hAnsi="Verdana"/>
          <w:sz w:val="19"/>
          <w:szCs w:val="19"/>
        </w:rPr>
      </w:pPr>
    </w:p>
    <w:p w:rsidR="008C3677" w:rsidRPr="0098111D" w:rsidRDefault="008C3677" w:rsidP="008C3677">
      <w:pPr>
        <w:ind w:firstLine="708"/>
        <w:jc w:val="center"/>
        <w:rPr>
          <w:rFonts w:ascii="Verdana" w:hAnsi="Verdana"/>
          <w:sz w:val="19"/>
          <w:szCs w:val="19"/>
        </w:rPr>
      </w:pPr>
    </w:p>
    <w:p w:rsidR="008C3677" w:rsidRPr="0098111D" w:rsidRDefault="008C3677" w:rsidP="008C3677">
      <w:pPr>
        <w:ind w:firstLine="708"/>
        <w:jc w:val="center"/>
        <w:rPr>
          <w:rFonts w:ascii="Verdana" w:hAnsi="Verdana"/>
          <w:sz w:val="19"/>
          <w:szCs w:val="19"/>
        </w:rPr>
      </w:pP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4252"/>
      </w:tblGrid>
      <w:tr w:rsidR="008C3677" w:rsidRPr="0098111D" w:rsidTr="008C3677">
        <w:trPr>
          <w:trHeight w:val="908"/>
        </w:trPr>
        <w:tc>
          <w:tcPr>
            <w:tcW w:w="5387" w:type="dxa"/>
          </w:tcPr>
          <w:p w:rsidR="008C3677" w:rsidRPr="0098111D" w:rsidRDefault="008C3677" w:rsidP="008C3677">
            <w:pPr>
              <w:jc w:val="center"/>
              <w:rPr>
                <w:rFonts w:ascii="Verdana" w:hAnsi="Verdana" w:cs="Tahoma"/>
                <w:b/>
                <w:bCs/>
                <w:sz w:val="19"/>
                <w:szCs w:val="19"/>
              </w:rPr>
            </w:pPr>
            <w:r w:rsidRPr="0098111D">
              <w:rPr>
                <w:rFonts w:ascii="Verdana" w:hAnsi="Verdana" w:cs="Tahoma"/>
                <w:b/>
                <w:bCs/>
                <w:sz w:val="19"/>
                <w:szCs w:val="19"/>
              </w:rPr>
              <w:t>Alberto Beltrame.</w:t>
            </w:r>
          </w:p>
          <w:p w:rsidR="008C3677" w:rsidRPr="0098111D" w:rsidRDefault="008C3677" w:rsidP="008C3677">
            <w:pPr>
              <w:jc w:val="center"/>
              <w:rPr>
                <w:rFonts w:ascii="Verdana" w:hAnsi="Verdana" w:cs="Tahoma"/>
                <w:sz w:val="19"/>
                <w:szCs w:val="19"/>
              </w:rPr>
            </w:pPr>
            <w:r w:rsidRPr="0098111D">
              <w:rPr>
                <w:rFonts w:ascii="Verdana" w:hAnsi="Verdana" w:cs="Tahoma"/>
                <w:sz w:val="19"/>
                <w:szCs w:val="19"/>
              </w:rPr>
              <w:t>Secretário de Estado de Saúde Pública.</w:t>
            </w:r>
          </w:p>
          <w:p w:rsidR="008C3677" w:rsidRPr="0098111D" w:rsidRDefault="008C3677" w:rsidP="008C3677">
            <w:pPr>
              <w:jc w:val="center"/>
              <w:rPr>
                <w:rFonts w:ascii="Verdana" w:hAnsi="Verdana" w:cs="Tahoma"/>
                <w:sz w:val="19"/>
                <w:szCs w:val="19"/>
              </w:rPr>
            </w:pPr>
            <w:r w:rsidRPr="0098111D">
              <w:rPr>
                <w:rFonts w:ascii="Verdana" w:hAnsi="Verdana" w:cs="Tahoma"/>
                <w:sz w:val="19"/>
                <w:szCs w:val="19"/>
              </w:rPr>
              <w:t>Presidente da CIB/SUS/PA.</w:t>
            </w:r>
          </w:p>
        </w:tc>
        <w:tc>
          <w:tcPr>
            <w:tcW w:w="4252" w:type="dxa"/>
          </w:tcPr>
          <w:p w:rsidR="008C3677" w:rsidRPr="0098111D" w:rsidRDefault="008C3677" w:rsidP="008C3677">
            <w:pPr>
              <w:jc w:val="center"/>
              <w:rPr>
                <w:rFonts w:ascii="Verdana" w:hAnsi="Verdana" w:cs="Tahoma"/>
                <w:b/>
                <w:bCs/>
                <w:sz w:val="19"/>
                <w:szCs w:val="19"/>
              </w:rPr>
            </w:pPr>
            <w:r w:rsidRPr="0098111D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Charles </w:t>
            </w:r>
            <w:proofErr w:type="spellStart"/>
            <w:r w:rsidRPr="0098111D">
              <w:rPr>
                <w:rFonts w:ascii="Verdana" w:hAnsi="Verdana" w:cs="Tahoma"/>
                <w:b/>
                <w:bCs/>
                <w:sz w:val="19"/>
                <w:szCs w:val="19"/>
              </w:rPr>
              <w:t>Cézar</w:t>
            </w:r>
            <w:proofErr w:type="spellEnd"/>
            <w:r w:rsidRPr="0098111D">
              <w:rPr>
                <w:rFonts w:ascii="Verdana" w:hAnsi="Verdana" w:cs="Tahoma"/>
                <w:b/>
                <w:bCs/>
                <w:sz w:val="19"/>
                <w:szCs w:val="19"/>
              </w:rPr>
              <w:t xml:space="preserve"> Tocantins de Souza.</w:t>
            </w:r>
          </w:p>
          <w:p w:rsidR="008C3677" w:rsidRPr="0098111D" w:rsidRDefault="008C3677" w:rsidP="008C3677">
            <w:pPr>
              <w:ind w:firstLine="709"/>
              <w:jc w:val="center"/>
              <w:rPr>
                <w:rFonts w:ascii="Verdana" w:hAnsi="Verdana" w:cs="Tahoma"/>
                <w:bCs/>
                <w:sz w:val="19"/>
                <w:szCs w:val="19"/>
              </w:rPr>
            </w:pPr>
            <w:r w:rsidRPr="0098111D">
              <w:rPr>
                <w:rFonts w:ascii="Verdana" w:hAnsi="Verdana" w:cs="Tahoma"/>
                <w:bCs/>
                <w:sz w:val="19"/>
                <w:szCs w:val="19"/>
              </w:rPr>
              <w:t>Presidente do COSEMS/PA.</w:t>
            </w:r>
          </w:p>
          <w:p w:rsidR="008C3677" w:rsidRPr="0098111D" w:rsidRDefault="008C3677" w:rsidP="008C3677">
            <w:pPr>
              <w:ind w:firstLine="709"/>
              <w:rPr>
                <w:rFonts w:ascii="Verdana" w:hAnsi="Verdana" w:cs="Tahoma"/>
                <w:sz w:val="19"/>
                <w:szCs w:val="19"/>
              </w:rPr>
            </w:pPr>
          </w:p>
        </w:tc>
      </w:tr>
    </w:tbl>
    <w:p w:rsidR="008C3677" w:rsidRDefault="008C3677" w:rsidP="008C3677">
      <w:pPr>
        <w:rPr>
          <w:rFonts w:ascii="Verdana" w:hAnsi="Verdana" w:cs="Arial"/>
          <w:sz w:val="20"/>
          <w:szCs w:val="20"/>
        </w:rPr>
      </w:pPr>
      <w:r w:rsidRPr="00FF0119">
        <w:rPr>
          <w:rFonts w:ascii="Verdana" w:hAnsi="Verdana" w:cs="Arial"/>
          <w:sz w:val="20"/>
          <w:szCs w:val="20"/>
        </w:rPr>
        <w:t xml:space="preserve">  </w:t>
      </w:r>
    </w:p>
    <w:p w:rsidR="008C3677" w:rsidRDefault="008C3677" w:rsidP="008C3677">
      <w:pPr>
        <w:tabs>
          <w:tab w:val="left" w:pos="0"/>
        </w:tabs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C3677" w:rsidRDefault="008C3677" w:rsidP="008C3677">
      <w:pPr>
        <w:tabs>
          <w:tab w:val="left" w:pos="0"/>
        </w:tabs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8C3677" w:rsidRDefault="008C3677" w:rsidP="008C3677">
      <w:pPr>
        <w:tabs>
          <w:tab w:val="left" w:pos="0"/>
        </w:tabs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3A257B" w:rsidRPr="003A257B" w:rsidRDefault="003A257B" w:rsidP="003A2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GABINETE DO MINISTRO</w:t>
      </w:r>
    </w:p>
    <w:p w:rsidR="003A257B" w:rsidRPr="003A257B" w:rsidRDefault="00F24242" w:rsidP="003A2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="003A257B" w:rsidRPr="003A257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pt-BR"/>
          </w:rPr>
          <w:t>PORTARIA Nº 395, DE 16 DE MARÇO DE 2020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3A257B" w:rsidRPr="003A257B" w:rsidTr="003A25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00" w:type="pct"/>
            <w:vAlign w:val="center"/>
            <w:hideMark/>
          </w:tcPr>
          <w:p w:rsidR="003A257B" w:rsidRPr="003A257B" w:rsidRDefault="003A257B" w:rsidP="003A25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Estabelece recurso do Bloco de Custeio das Ações e Serviços Públicos de Saúde - Grupo de Atenção de Média e Alta </w:t>
            </w:r>
            <w:proofErr w:type="spellStart"/>
            <w:r w:rsidRPr="003A257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Complexidade-MAC</w:t>
            </w:r>
            <w:proofErr w:type="spellEnd"/>
            <w:r w:rsidRPr="003A257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, a ser disponibilizado aos Estados e Distrito Federal, destinados às ações de saúde para o enfrentamento do </w:t>
            </w:r>
            <w:proofErr w:type="spellStart"/>
            <w:r w:rsidRPr="003A257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Coronavírus</w:t>
            </w:r>
            <w:proofErr w:type="spellEnd"/>
            <w:r w:rsidRPr="003A257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- COVID 19.</w:t>
            </w:r>
          </w:p>
        </w:tc>
      </w:tr>
    </w:tbl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 MINISTRO DE ESTADO DA SAÚDE</w:t>
      </w: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no uso das atribuições que lhe conferem os incisos I e II do parágrafo único do art. 87 da Constituição, e Considerando a Lei nº 13.979, de </w:t>
      </w:r>
      <w:proofErr w:type="gram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</w:t>
      </w:r>
      <w:proofErr w:type="gram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fevereiro de 2020, que dispõe sobre as medidas para enfrentamento da emergência em saúde pública, de importância internacional, decorrente do </w:t>
      </w:r>
      <w:proofErr w:type="spell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coronavírus</w:t>
      </w:r>
      <w:proofErr w:type="spell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COVID 19, responsável pela atual pandemia;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Portaria nº 356/GM/MS, de 11 de março de 2020, que regulamenta a operacionalização do disposto na Lei supracitada;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Considerando a Medida Provisória nº 924, de 13 de março de 2020, que abre crédito extraordinário em favor dos Ministérios da Educação e da Saúde; </w:t>
      </w:r>
      <w:proofErr w:type="gram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a necessidade de fortalecimento dos serviços ambulatoriais e hospitalares do SUS para responder à situação emergencial, resolve: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 Fica estabelecido recurso do Bloco de Custeio das Ações e Serviços Públicos de Saúde - Grupo de Atenção de Média e Alta Complexidade Ambulatorial e Hospitalar, no montante de R$ 424.154.750,00 (quatrocentos e vinte e quatro milhões, cento e cinquenta e quatro mil e setecentos e cinquenta reais), a ser disponibilizado em parcela única aos Estados e Distrito Federal, conforme anexo a esta Portaria, destinados ao custeio das ações de saúde relacionadas ao enfrentamento da circulação do "COVID-19" no Brasil.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A distribuição dos recursos aos Estados e Distrito Federal corresponde a R$ 2,00 (dois reais) per capita, conforme projeção do Instituto Brasileiro de Geografia e Estatística (IBGE), para 2020.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2º Fica estabelecido que a distribuição do recurso no âmbito intraestadual estará a cargo da Comissão Intergestores </w:t>
      </w:r>
      <w:proofErr w:type="spell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Bipartite-CIB</w:t>
      </w:r>
      <w:proofErr w:type="spell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em cada estado, devendo ser observado o respectivo Plano de Contingência.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3º Fica determinado que o Fundo Nacional de Saúde </w:t>
      </w:r>
      <w:proofErr w:type="gram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adotará</w:t>
      </w:r>
      <w:proofErr w:type="gram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medidas necessárias para a transferência do montante estabelecido no art. 1º aos Fundos Estaduais de Saúde e do Distrito Federal, em parcela única, conforme anexo a esta Portaria, mediante processo </w:t>
      </w:r>
      <w:proofErr w:type="spell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autorizativo</w:t>
      </w:r>
      <w:proofErr w:type="spell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encaminhado pela Secretaria de Atenção Especializada à Saúde.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 Os recursos orçamentários, objeto desta Portaria, correrão por conta do orçamento do Ministério da Saúde, devendo onerar o Programa de Trabalho 10.122.5018.21</w:t>
      </w:r>
      <w:proofErr w:type="gram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C0.</w:t>
      </w:r>
      <w:proofErr w:type="gram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6500 - Enfrentamento da Emergência de Saúde Pública de Importância Internacional Decorrente do </w:t>
      </w:r>
      <w:proofErr w:type="spellStart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Coronavírus</w:t>
      </w:r>
      <w:proofErr w:type="spellEnd"/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3A257B" w:rsidRPr="003A257B" w:rsidRDefault="003A257B" w:rsidP="003A257B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 Esta Portaria entra em vigor na data de sua publicação.</w:t>
      </w:r>
    </w:p>
    <w:p w:rsidR="003A257B" w:rsidRPr="003A257B" w:rsidRDefault="003A257B" w:rsidP="003A25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LUIZ HENRIQUE MANDETTA</w:t>
      </w:r>
    </w:p>
    <w:p w:rsidR="003A257B" w:rsidRPr="003A257B" w:rsidRDefault="003A257B" w:rsidP="003A2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>Este texto não substitui o publicado no DOU de 16.3.2020 (seção 1) - Edição extra A</w:t>
      </w:r>
    </w:p>
    <w:p w:rsidR="003A257B" w:rsidRPr="003A257B" w:rsidRDefault="003A257B" w:rsidP="003A257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</w:t>
      </w:r>
    </w:p>
    <w:p w:rsidR="003A257B" w:rsidRPr="003A257B" w:rsidRDefault="003A257B" w:rsidP="003A257B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370"/>
        <w:gridCol w:w="1254"/>
        <w:gridCol w:w="2910"/>
      </w:tblGrid>
      <w:tr w:rsidR="003A257B" w:rsidRPr="003A257B" w:rsidTr="003A257B">
        <w:tc>
          <w:tcPr>
            <w:tcW w:w="7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UNIDADE DA FEDERAÇÃO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IBGE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Acre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1.733.622,00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Alagoas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6.839.378,00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Amapá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1.685.828,00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Amazonas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8.480.420,00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Bahia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31.045.710,00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Ceará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18.356.726,00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Distrito Federal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6.446.096,00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8.277.314,00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Goiás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14.034.992,00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Maranhão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14.242.312,00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Mato Grosso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6.910.184,00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Mato Grosso do Sul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5.601.408,00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Minas Gerais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42.902.712,00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17.257.802,00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Paraíba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8.195.718,00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Paraná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23.077.036,00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Pernambuco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19.301.208,00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Piauí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6.467.782,00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Rio de Janeiro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33.893.082,00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Rio Grande do Norte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7.196.576,00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Rio Grande do Sul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22.833.790,00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Rondônia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3.715.984,00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Roraima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1.093.782,00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Santa Catarina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14.532.386,00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92.129.856,00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Sergipe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4.704.414,00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Tocantins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170000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3.198.632,00</w:t>
            </w:r>
          </w:p>
        </w:tc>
      </w:tr>
      <w:tr w:rsidR="003A257B" w:rsidRPr="003A257B" w:rsidTr="003A257B">
        <w:tc>
          <w:tcPr>
            <w:tcW w:w="7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57B" w:rsidRPr="003A257B" w:rsidRDefault="003A257B" w:rsidP="003A257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A25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424.154.750,00</w:t>
            </w:r>
          </w:p>
        </w:tc>
      </w:tr>
    </w:tbl>
    <w:p w:rsidR="003A257B" w:rsidRPr="003A257B" w:rsidRDefault="003A257B" w:rsidP="003A257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A257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8C3677" w:rsidRDefault="008C3677"/>
    <w:sectPr w:rsidR="008C3677" w:rsidSect="008C3677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57B"/>
    <w:rsid w:val="001468C0"/>
    <w:rsid w:val="001E7028"/>
    <w:rsid w:val="001F3116"/>
    <w:rsid w:val="001F7E4D"/>
    <w:rsid w:val="00200784"/>
    <w:rsid w:val="00205284"/>
    <w:rsid w:val="002109BA"/>
    <w:rsid w:val="002B20AF"/>
    <w:rsid w:val="002D2AAD"/>
    <w:rsid w:val="00304986"/>
    <w:rsid w:val="00350D33"/>
    <w:rsid w:val="003A257B"/>
    <w:rsid w:val="004422F6"/>
    <w:rsid w:val="00481F17"/>
    <w:rsid w:val="00483092"/>
    <w:rsid w:val="00652CE7"/>
    <w:rsid w:val="006B2F06"/>
    <w:rsid w:val="006F7B3D"/>
    <w:rsid w:val="00717DEC"/>
    <w:rsid w:val="008C3677"/>
    <w:rsid w:val="009D52EB"/>
    <w:rsid w:val="009E7F3E"/>
    <w:rsid w:val="00B4751A"/>
    <w:rsid w:val="00C5655E"/>
    <w:rsid w:val="00E073FE"/>
    <w:rsid w:val="00F23DF3"/>
    <w:rsid w:val="00F24242"/>
    <w:rsid w:val="00F75256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57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A257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PRT%20395-2020?OpenDocument" TargetMode="External"/><Relationship Id="rId5" Type="http://schemas.openxmlformats.org/officeDocument/2006/relationships/hyperlink" Target="http://legislacao.planalto.gov.br/legisla/legislacao.nsf/Viw_Identificacao/PRT%20395-2020?OpenDocumen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Técnico</dc:creator>
  <cp:lastModifiedBy>Técnico</cp:lastModifiedBy>
  <cp:revision>3</cp:revision>
  <dcterms:created xsi:type="dcterms:W3CDTF">2020-03-24T11:34:00Z</dcterms:created>
  <dcterms:modified xsi:type="dcterms:W3CDTF">2020-03-24T12:03:00Z</dcterms:modified>
</cp:coreProperties>
</file>